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1994" w14:textId="77777777" w:rsidR="00616D12" w:rsidRPr="000A0F99" w:rsidRDefault="004F025B">
      <w:pPr>
        <w:rPr>
          <w:b/>
        </w:rPr>
      </w:pPr>
      <w:r w:rsidRPr="000A0F99">
        <w:rPr>
          <w:b/>
        </w:rPr>
        <w:t>REPUBLIKA HRVATSKA</w:t>
      </w:r>
    </w:p>
    <w:p w14:paraId="41F61C01" w14:textId="77777777" w:rsidR="004F025B" w:rsidRPr="000A0F99" w:rsidRDefault="004F025B">
      <w:pPr>
        <w:rPr>
          <w:b/>
        </w:rPr>
      </w:pPr>
      <w:r w:rsidRPr="000A0F99">
        <w:rPr>
          <w:b/>
        </w:rPr>
        <w:t>ŽUPANIJA SISAČKO –MOSLAVAČKA</w:t>
      </w:r>
    </w:p>
    <w:p w14:paraId="199D3905" w14:textId="77777777" w:rsidR="004F025B" w:rsidRPr="000A0F99" w:rsidRDefault="004F025B">
      <w:pPr>
        <w:rPr>
          <w:b/>
        </w:rPr>
      </w:pPr>
      <w:r w:rsidRPr="000A0F99">
        <w:rPr>
          <w:b/>
        </w:rPr>
        <w:t>GRAD SISAK</w:t>
      </w:r>
    </w:p>
    <w:p w14:paraId="3FA12273" w14:textId="77777777" w:rsidR="004F025B" w:rsidRPr="000A0F99" w:rsidRDefault="004F025B">
      <w:pPr>
        <w:rPr>
          <w:b/>
        </w:rPr>
      </w:pPr>
      <w:r w:rsidRPr="000A0F99">
        <w:rPr>
          <w:b/>
        </w:rPr>
        <w:t>Proračunski korisnik:OSNOVNA ŠKOLA VIKTOROVAC</w:t>
      </w:r>
    </w:p>
    <w:p w14:paraId="23B36102" w14:textId="77777777" w:rsidR="004F025B" w:rsidRPr="000A0F99" w:rsidRDefault="004F025B">
      <w:pPr>
        <w:rPr>
          <w:b/>
        </w:rPr>
      </w:pPr>
      <w:r w:rsidRPr="000A0F99">
        <w:rPr>
          <w:b/>
        </w:rPr>
        <w:t>OIB:79962016887</w:t>
      </w:r>
    </w:p>
    <w:p w14:paraId="339D4B4A" w14:textId="77777777" w:rsidR="004F025B" w:rsidRPr="000A0F99" w:rsidRDefault="004F025B">
      <w:pPr>
        <w:rPr>
          <w:b/>
          <w:u w:val="single"/>
        </w:rPr>
      </w:pPr>
      <w:r w:rsidRPr="000A0F99">
        <w:rPr>
          <w:b/>
          <w:u w:val="single"/>
        </w:rPr>
        <w:t>OBRAZLOŽENJE POLUGODIŠNJEG IZVJEŠTAJA O IZVRŠENJU FINANCIJSKOG PLANA ZA 2023.GODINU</w:t>
      </w:r>
    </w:p>
    <w:p w14:paraId="345E2D40" w14:textId="77777777" w:rsidR="004F025B" w:rsidRPr="000A0F99" w:rsidRDefault="004F025B" w:rsidP="004F025B">
      <w:pPr>
        <w:pStyle w:val="Odlomakpopisa"/>
        <w:numPr>
          <w:ilvl w:val="0"/>
          <w:numId w:val="1"/>
        </w:numPr>
        <w:rPr>
          <w:b/>
        </w:rPr>
      </w:pPr>
      <w:r w:rsidRPr="000A0F99">
        <w:rPr>
          <w:b/>
        </w:rPr>
        <w:t>UVODNE NAPOMENE</w:t>
      </w:r>
    </w:p>
    <w:p w14:paraId="1BFAC226" w14:textId="77777777" w:rsidR="004F025B" w:rsidRDefault="004F025B" w:rsidP="004F025B">
      <w:r>
        <w:t>Na temelju članka 76 Stavka 3.I članka 81.Stavka 3. Zakona o proračunu(Narodne novine broj 144/21.) ministar financija donio je Pravilnik o polugodišnjem i godišnjem izvještaju o izvršenju proračuna i financijskog plana (Narodne novine broj 85/23), u daljnem tekstu :Pravilnik.</w:t>
      </w:r>
    </w:p>
    <w:p w14:paraId="7DF6F3BB" w14:textId="77777777" w:rsidR="00A022B3" w:rsidRDefault="004F025B" w:rsidP="004F025B">
      <w:r>
        <w:t xml:space="preserve">Odredbama Zakona o proračunu proračunskim jedinice lokalne i područne (regionalne)samouprave propisana je obveza po prvi put u 2023.godini izraditi polugodišnji izvještaj o izvršenju financijskog plana za 2023.godinu.Polugodišnji </w:t>
      </w:r>
      <w:r w:rsidR="00901A75">
        <w:t>izvještaj o izvršenju financijskog planas za 2023. godinu  izrađen je sukladno odredbama Pravilnika.Navedenim Pravilnikom proračunskim korisnicima iznimno se produžuju rokovi dostave prijedloga polugodišnjeg izvještaja o izvršenju financijskog plana za 2023. godinu na usvajanje upravljačkom tijelu i to najkasnije do 28.kolovoza 2023.godine.</w:t>
      </w:r>
    </w:p>
    <w:p w14:paraId="05F15B87" w14:textId="77777777" w:rsidR="00A022B3" w:rsidRDefault="00901A75" w:rsidP="004F025B">
      <w:r w:rsidRPr="000A0F99">
        <w:rPr>
          <w:b/>
        </w:rPr>
        <w:t>2</w:t>
      </w:r>
      <w:r>
        <w:t>.</w:t>
      </w:r>
      <w:r w:rsidRPr="000A0F99">
        <w:rPr>
          <w:b/>
        </w:rPr>
        <w:t>OBRAZLOŽENJE OPĆEG DIJELA IZVJEŠTAJA O IZVRŠENJU FINANCIJSKOG PLANA</w:t>
      </w:r>
    </w:p>
    <w:p w14:paraId="1750F0A2" w14:textId="77777777" w:rsidR="00901A75" w:rsidRPr="000A0F99" w:rsidRDefault="00901A75" w:rsidP="004F025B">
      <w:pPr>
        <w:rPr>
          <w:b/>
        </w:rPr>
      </w:pPr>
      <w:r w:rsidRPr="000A0F99">
        <w:rPr>
          <w:b/>
        </w:rPr>
        <w:t>2.1.Prihodi i primici</w:t>
      </w:r>
    </w:p>
    <w:p w14:paraId="172C3F3C" w14:textId="77777777" w:rsidR="004F025B" w:rsidRDefault="00901A75" w:rsidP="004F025B">
      <w:r>
        <w:t xml:space="preserve">Prihodi i primici Osnovne škole Viktorovac za 2023. godinu planirani su u iznosu od </w:t>
      </w:r>
      <w:r w:rsidR="00426F67">
        <w:t>1.301.936</w:t>
      </w:r>
      <w:r w:rsidR="006400F4">
        <w:t xml:space="preserve"> eura, a u izvještajnom razdoblju ostvareni su </w:t>
      </w:r>
      <w:r>
        <w:t xml:space="preserve">  </w:t>
      </w:r>
      <w:r w:rsidR="00426F67">
        <w:t>769.675 eura.</w:t>
      </w:r>
    </w:p>
    <w:p w14:paraId="1782A61C" w14:textId="77777777" w:rsidR="00426F67" w:rsidRDefault="00426F67" w:rsidP="004F025B">
      <w:r>
        <w:t>Najveći udio u ostvarenju prihoda poslovanja su tekuće pomoći proračuskim korisnika iz proračuna koji im nije nadležan, a iz kojih se financiraju troškovi plaća i ostalih materijalnih prava za zaposlene.</w:t>
      </w:r>
    </w:p>
    <w:p w14:paraId="0A2B3453" w14:textId="77777777" w:rsidR="00A022B3" w:rsidRPr="000A0F99" w:rsidRDefault="00426F67" w:rsidP="004F025B">
      <w:pPr>
        <w:rPr>
          <w:b/>
        </w:rPr>
      </w:pPr>
      <w:r w:rsidRPr="000A0F99">
        <w:rPr>
          <w:b/>
        </w:rPr>
        <w:t xml:space="preserve">2.2 Rashodi i izdaci </w:t>
      </w:r>
    </w:p>
    <w:p w14:paraId="368317D0" w14:textId="77777777" w:rsidR="00A022B3" w:rsidRDefault="00426F67" w:rsidP="004F025B">
      <w:r>
        <w:t xml:space="preserve">Ukupni rashodi i izdaci za 2023. godinu planirani su u iznosu od 1.301.936 eura , a u izvještajnom razdoblju ostvareni su u iznosu od </w:t>
      </w:r>
      <w:r w:rsidR="00C712BD">
        <w:t>772.740 eura.</w:t>
      </w:r>
    </w:p>
    <w:p w14:paraId="5E356139" w14:textId="77777777" w:rsidR="00C712BD" w:rsidRDefault="00C712BD" w:rsidP="004F025B">
      <w:r>
        <w:t>Tablica –Financiranje prema programima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"/>
        <w:gridCol w:w="3262"/>
        <w:gridCol w:w="1858"/>
        <w:gridCol w:w="1858"/>
      </w:tblGrid>
      <w:tr w:rsidR="00C712BD" w14:paraId="10F8B856" w14:textId="77777777" w:rsidTr="00C712BD">
        <w:tc>
          <w:tcPr>
            <w:tcW w:w="452" w:type="dxa"/>
          </w:tcPr>
          <w:p w14:paraId="40DFBFAB" w14:textId="77777777" w:rsidR="00C712BD" w:rsidRDefault="00C712BD" w:rsidP="004F025B">
            <w:r>
              <w:t>Rb</w:t>
            </w:r>
          </w:p>
        </w:tc>
        <w:tc>
          <w:tcPr>
            <w:tcW w:w="3262" w:type="dxa"/>
          </w:tcPr>
          <w:p w14:paraId="62C8D58A" w14:textId="77777777" w:rsidR="00C712BD" w:rsidRDefault="00C712BD" w:rsidP="004F025B">
            <w:r>
              <w:t>NAZIV PROGRAMA</w:t>
            </w:r>
          </w:p>
        </w:tc>
        <w:tc>
          <w:tcPr>
            <w:tcW w:w="1858" w:type="dxa"/>
          </w:tcPr>
          <w:p w14:paraId="4DB507D7" w14:textId="77777777" w:rsidR="00C712BD" w:rsidRDefault="00C712BD" w:rsidP="004F025B">
            <w:r>
              <w:t>IZVORNI PLAN ZA 2023.</w:t>
            </w:r>
          </w:p>
        </w:tc>
        <w:tc>
          <w:tcPr>
            <w:tcW w:w="1858" w:type="dxa"/>
          </w:tcPr>
          <w:p w14:paraId="34FAB4D9" w14:textId="77777777" w:rsidR="00C712BD" w:rsidRDefault="00C712BD" w:rsidP="004F025B">
            <w:r>
              <w:t>IZVRŠENJE OD 1.1. DO 30.6.2023.</w:t>
            </w:r>
          </w:p>
        </w:tc>
      </w:tr>
      <w:tr w:rsidR="00C712BD" w14:paraId="386C2CE4" w14:textId="77777777" w:rsidTr="00C712BD">
        <w:tc>
          <w:tcPr>
            <w:tcW w:w="452" w:type="dxa"/>
          </w:tcPr>
          <w:p w14:paraId="30C46401" w14:textId="77777777" w:rsidR="00C712BD" w:rsidRDefault="00C712BD" w:rsidP="004F025B">
            <w:r>
              <w:t>1.</w:t>
            </w:r>
          </w:p>
        </w:tc>
        <w:tc>
          <w:tcPr>
            <w:tcW w:w="3262" w:type="dxa"/>
          </w:tcPr>
          <w:p w14:paraId="793D4D02" w14:textId="77777777" w:rsidR="00C712BD" w:rsidRDefault="00A022B3" w:rsidP="004F025B">
            <w:r>
              <w:t>OSNOVNO ŠKOLSKO OBRAZOVANJE</w:t>
            </w:r>
          </w:p>
        </w:tc>
        <w:tc>
          <w:tcPr>
            <w:tcW w:w="1858" w:type="dxa"/>
          </w:tcPr>
          <w:p w14:paraId="3FC02CFA" w14:textId="77777777" w:rsidR="00C712BD" w:rsidRDefault="00A022B3" w:rsidP="004F025B">
            <w:r>
              <w:t>947.413</w:t>
            </w:r>
          </w:p>
        </w:tc>
        <w:tc>
          <w:tcPr>
            <w:tcW w:w="1858" w:type="dxa"/>
          </w:tcPr>
          <w:p w14:paraId="4A8A5859" w14:textId="77777777" w:rsidR="00C712BD" w:rsidRDefault="00A022B3" w:rsidP="004F025B">
            <w:r>
              <w:t>599.717</w:t>
            </w:r>
          </w:p>
        </w:tc>
      </w:tr>
      <w:tr w:rsidR="00C712BD" w14:paraId="5212CCCA" w14:textId="77777777" w:rsidTr="00C712BD">
        <w:tc>
          <w:tcPr>
            <w:tcW w:w="452" w:type="dxa"/>
          </w:tcPr>
          <w:p w14:paraId="29030983" w14:textId="77777777" w:rsidR="00C712BD" w:rsidRDefault="00A022B3" w:rsidP="004F025B">
            <w:r>
              <w:t>2.</w:t>
            </w:r>
          </w:p>
        </w:tc>
        <w:tc>
          <w:tcPr>
            <w:tcW w:w="3262" w:type="dxa"/>
          </w:tcPr>
          <w:p w14:paraId="7490A288" w14:textId="77777777" w:rsidR="00C712BD" w:rsidRDefault="00A022B3" w:rsidP="004F025B">
            <w:r>
              <w:t>PODIZANJE OBRAZ.STANDARDA</w:t>
            </w:r>
          </w:p>
        </w:tc>
        <w:tc>
          <w:tcPr>
            <w:tcW w:w="1858" w:type="dxa"/>
          </w:tcPr>
          <w:p w14:paraId="6BB8213B" w14:textId="77777777" w:rsidR="00C712BD" w:rsidRDefault="00A022B3" w:rsidP="004F025B">
            <w:r>
              <w:t>275.737</w:t>
            </w:r>
          </w:p>
        </w:tc>
        <w:tc>
          <w:tcPr>
            <w:tcW w:w="1858" w:type="dxa"/>
          </w:tcPr>
          <w:p w14:paraId="11DFCEF2" w14:textId="77777777" w:rsidR="00C712BD" w:rsidRDefault="00A022B3" w:rsidP="004F025B">
            <w:r>
              <w:t>164.098</w:t>
            </w:r>
          </w:p>
        </w:tc>
      </w:tr>
      <w:tr w:rsidR="00C712BD" w14:paraId="625F7355" w14:textId="77777777" w:rsidTr="00C712BD">
        <w:tc>
          <w:tcPr>
            <w:tcW w:w="452" w:type="dxa"/>
          </w:tcPr>
          <w:p w14:paraId="36474809" w14:textId="77777777" w:rsidR="00C712BD" w:rsidRDefault="00A022B3" w:rsidP="004F025B">
            <w:r>
              <w:t>3.</w:t>
            </w:r>
          </w:p>
        </w:tc>
        <w:tc>
          <w:tcPr>
            <w:tcW w:w="3262" w:type="dxa"/>
          </w:tcPr>
          <w:p w14:paraId="67A35543" w14:textId="77777777" w:rsidR="00C712BD" w:rsidRDefault="00A022B3" w:rsidP="004F025B">
            <w:r>
              <w:t>ŠKOLSKA KUHINJA</w:t>
            </w:r>
          </w:p>
        </w:tc>
        <w:tc>
          <w:tcPr>
            <w:tcW w:w="1858" w:type="dxa"/>
          </w:tcPr>
          <w:p w14:paraId="000ADCEF" w14:textId="77777777" w:rsidR="00C712BD" w:rsidRDefault="00A022B3" w:rsidP="004F025B">
            <w:r>
              <w:t>67.153</w:t>
            </w:r>
          </w:p>
        </w:tc>
        <w:tc>
          <w:tcPr>
            <w:tcW w:w="1858" w:type="dxa"/>
          </w:tcPr>
          <w:p w14:paraId="3BCA7E63" w14:textId="77777777" w:rsidR="00C712BD" w:rsidRDefault="00A022B3" w:rsidP="004F025B">
            <w:r>
              <w:t xml:space="preserve">     8.924</w:t>
            </w:r>
          </w:p>
        </w:tc>
      </w:tr>
      <w:tr w:rsidR="00C712BD" w14:paraId="4EE04242" w14:textId="77777777" w:rsidTr="00C712BD">
        <w:tc>
          <w:tcPr>
            <w:tcW w:w="452" w:type="dxa"/>
          </w:tcPr>
          <w:p w14:paraId="02D8636B" w14:textId="77777777" w:rsidR="00C712BD" w:rsidRDefault="00A022B3" w:rsidP="004F025B">
            <w:r>
              <w:t>4.</w:t>
            </w:r>
          </w:p>
        </w:tc>
        <w:tc>
          <w:tcPr>
            <w:tcW w:w="3262" w:type="dxa"/>
          </w:tcPr>
          <w:p w14:paraId="426AA3B0" w14:textId="77777777" w:rsidR="00C712BD" w:rsidRDefault="00A022B3" w:rsidP="004F025B">
            <w:r>
              <w:t>OBNOVA OBJEKTA</w:t>
            </w:r>
          </w:p>
        </w:tc>
        <w:tc>
          <w:tcPr>
            <w:tcW w:w="1858" w:type="dxa"/>
          </w:tcPr>
          <w:p w14:paraId="10166A0A" w14:textId="77777777" w:rsidR="00C712BD" w:rsidRDefault="00A022B3" w:rsidP="004F025B">
            <w:r>
              <w:t>11.633</w:t>
            </w:r>
          </w:p>
        </w:tc>
        <w:tc>
          <w:tcPr>
            <w:tcW w:w="1858" w:type="dxa"/>
          </w:tcPr>
          <w:p w14:paraId="46EEB69B" w14:textId="77777777" w:rsidR="00C712BD" w:rsidRDefault="00A022B3" w:rsidP="004F025B">
            <w:r>
              <w:t xml:space="preserve">       0,00</w:t>
            </w:r>
          </w:p>
        </w:tc>
      </w:tr>
      <w:tr w:rsidR="00C712BD" w14:paraId="11747B12" w14:textId="77777777" w:rsidTr="00C712BD">
        <w:tc>
          <w:tcPr>
            <w:tcW w:w="452" w:type="dxa"/>
          </w:tcPr>
          <w:p w14:paraId="0C5AB1AD" w14:textId="77777777" w:rsidR="00C712BD" w:rsidRDefault="00C712BD" w:rsidP="004F025B"/>
        </w:tc>
        <w:tc>
          <w:tcPr>
            <w:tcW w:w="3262" w:type="dxa"/>
          </w:tcPr>
          <w:p w14:paraId="0E5EE935" w14:textId="77777777" w:rsidR="00C712BD" w:rsidRDefault="00A022B3" w:rsidP="004F025B">
            <w:r>
              <w:t>UKUPNO:</w:t>
            </w:r>
          </w:p>
        </w:tc>
        <w:tc>
          <w:tcPr>
            <w:tcW w:w="1858" w:type="dxa"/>
          </w:tcPr>
          <w:p w14:paraId="6A2541EF" w14:textId="77777777" w:rsidR="00C712BD" w:rsidRDefault="00A022B3" w:rsidP="004F025B">
            <w:r>
              <w:t>1.301.936</w:t>
            </w:r>
          </w:p>
        </w:tc>
        <w:tc>
          <w:tcPr>
            <w:tcW w:w="1858" w:type="dxa"/>
          </w:tcPr>
          <w:p w14:paraId="325F6A0E" w14:textId="77777777" w:rsidR="00C712BD" w:rsidRDefault="00A022B3" w:rsidP="004F025B">
            <w:r>
              <w:t>772.739</w:t>
            </w:r>
          </w:p>
        </w:tc>
      </w:tr>
    </w:tbl>
    <w:p w14:paraId="3CA22F2A" w14:textId="77777777" w:rsidR="00A022B3" w:rsidRDefault="00426F67" w:rsidP="004F025B">
      <w:r>
        <w:t xml:space="preserve"> </w:t>
      </w:r>
    </w:p>
    <w:p w14:paraId="34F83EFE" w14:textId="77777777" w:rsidR="005B3A1A" w:rsidRDefault="005B3A1A" w:rsidP="004F025B"/>
    <w:p w14:paraId="32955CDB" w14:textId="77777777" w:rsidR="005B3A1A" w:rsidRDefault="005B3A1A" w:rsidP="004F025B">
      <w:r>
        <w:t>Tablica –Financiranje prema izvorima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"/>
        <w:gridCol w:w="3262"/>
        <w:gridCol w:w="1858"/>
        <w:gridCol w:w="1858"/>
      </w:tblGrid>
      <w:tr w:rsidR="00A022B3" w14:paraId="5216E0E5" w14:textId="77777777" w:rsidTr="00537552">
        <w:tc>
          <w:tcPr>
            <w:tcW w:w="452" w:type="dxa"/>
          </w:tcPr>
          <w:p w14:paraId="27181B72" w14:textId="77777777" w:rsidR="00A022B3" w:rsidRDefault="00A022B3" w:rsidP="00537552">
            <w:r>
              <w:t>Rb</w:t>
            </w:r>
          </w:p>
        </w:tc>
        <w:tc>
          <w:tcPr>
            <w:tcW w:w="3262" w:type="dxa"/>
          </w:tcPr>
          <w:p w14:paraId="62E1AEBE" w14:textId="77777777" w:rsidR="00A022B3" w:rsidRDefault="00A022B3" w:rsidP="00537552">
            <w:r>
              <w:t>NAZIV PROGRAMA</w:t>
            </w:r>
          </w:p>
        </w:tc>
        <w:tc>
          <w:tcPr>
            <w:tcW w:w="1858" w:type="dxa"/>
          </w:tcPr>
          <w:p w14:paraId="06F9900F" w14:textId="77777777" w:rsidR="00A022B3" w:rsidRDefault="00A022B3" w:rsidP="00537552">
            <w:r>
              <w:t>IZVORNI PLAN ZA 2023.</w:t>
            </w:r>
          </w:p>
        </w:tc>
        <w:tc>
          <w:tcPr>
            <w:tcW w:w="1858" w:type="dxa"/>
          </w:tcPr>
          <w:p w14:paraId="2F184B8B" w14:textId="77777777" w:rsidR="00A022B3" w:rsidRDefault="00A022B3" w:rsidP="00537552">
            <w:r>
              <w:t>IZVRŠENJE OD 1.1. DO 30.6.2023.</w:t>
            </w:r>
          </w:p>
        </w:tc>
      </w:tr>
      <w:tr w:rsidR="00A022B3" w14:paraId="670B32E4" w14:textId="77777777" w:rsidTr="00537552">
        <w:tc>
          <w:tcPr>
            <w:tcW w:w="452" w:type="dxa"/>
          </w:tcPr>
          <w:p w14:paraId="52BEA362" w14:textId="77777777" w:rsidR="00A022B3" w:rsidRDefault="00A022B3" w:rsidP="00537552">
            <w:r>
              <w:t>1.</w:t>
            </w:r>
          </w:p>
        </w:tc>
        <w:tc>
          <w:tcPr>
            <w:tcW w:w="3262" w:type="dxa"/>
          </w:tcPr>
          <w:p w14:paraId="768EB98B" w14:textId="77777777" w:rsidR="00A022B3" w:rsidRDefault="00A022B3" w:rsidP="00537552">
            <w:r>
              <w:t>OPĆI PRIHODI I PRIMICI</w:t>
            </w:r>
          </w:p>
        </w:tc>
        <w:tc>
          <w:tcPr>
            <w:tcW w:w="1858" w:type="dxa"/>
          </w:tcPr>
          <w:p w14:paraId="5C710C9F" w14:textId="77777777" w:rsidR="00A022B3" w:rsidRDefault="00A022B3" w:rsidP="00537552">
            <w:r>
              <w:t>190.335</w:t>
            </w:r>
          </w:p>
        </w:tc>
        <w:tc>
          <w:tcPr>
            <w:tcW w:w="1858" w:type="dxa"/>
          </w:tcPr>
          <w:p w14:paraId="77FE04CD" w14:textId="77777777" w:rsidR="00A022B3" w:rsidRDefault="00A022B3" w:rsidP="00537552">
            <w:r>
              <w:t>98.850</w:t>
            </w:r>
          </w:p>
        </w:tc>
      </w:tr>
      <w:tr w:rsidR="00A022B3" w14:paraId="48859D15" w14:textId="77777777" w:rsidTr="00537552">
        <w:tc>
          <w:tcPr>
            <w:tcW w:w="452" w:type="dxa"/>
          </w:tcPr>
          <w:p w14:paraId="33AC4FF0" w14:textId="77777777" w:rsidR="00A022B3" w:rsidRDefault="00A022B3" w:rsidP="00537552">
            <w:r>
              <w:t>2.</w:t>
            </w:r>
          </w:p>
        </w:tc>
        <w:tc>
          <w:tcPr>
            <w:tcW w:w="3262" w:type="dxa"/>
          </w:tcPr>
          <w:p w14:paraId="74836E5F" w14:textId="77777777" w:rsidR="00A022B3" w:rsidRDefault="005B3A1A" w:rsidP="00537552">
            <w:r>
              <w:t>VLASTITI PRIHODI</w:t>
            </w:r>
          </w:p>
        </w:tc>
        <w:tc>
          <w:tcPr>
            <w:tcW w:w="1858" w:type="dxa"/>
          </w:tcPr>
          <w:p w14:paraId="712E1796" w14:textId="77777777" w:rsidR="00A022B3" w:rsidRDefault="005B3A1A" w:rsidP="00537552">
            <w:r>
              <w:t xml:space="preserve">    2.043</w:t>
            </w:r>
          </w:p>
        </w:tc>
        <w:tc>
          <w:tcPr>
            <w:tcW w:w="1858" w:type="dxa"/>
          </w:tcPr>
          <w:p w14:paraId="104BD70C" w14:textId="77777777" w:rsidR="00A022B3" w:rsidRDefault="005B3A1A" w:rsidP="00537552">
            <w:r>
              <w:t xml:space="preserve">     653</w:t>
            </w:r>
          </w:p>
        </w:tc>
      </w:tr>
      <w:tr w:rsidR="00A022B3" w14:paraId="2E314C51" w14:textId="77777777" w:rsidTr="00537552">
        <w:tc>
          <w:tcPr>
            <w:tcW w:w="452" w:type="dxa"/>
          </w:tcPr>
          <w:p w14:paraId="48E81189" w14:textId="77777777" w:rsidR="00A022B3" w:rsidRDefault="005B3A1A" w:rsidP="00537552">
            <w:r>
              <w:t>3.</w:t>
            </w:r>
          </w:p>
        </w:tc>
        <w:tc>
          <w:tcPr>
            <w:tcW w:w="3262" w:type="dxa"/>
          </w:tcPr>
          <w:p w14:paraId="09F5859F" w14:textId="77777777" w:rsidR="00A022B3" w:rsidRDefault="005B3A1A" w:rsidP="00537552">
            <w:r>
              <w:t>PRIHODI ZA POSEBNE NAMJENE</w:t>
            </w:r>
          </w:p>
        </w:tc>
        <w:tc>
          <w:tcPr>
            <w:tcW w:w="1858" w:type="dxa"/>
          </w:tcPr>
          <w:p w14:paraId="2B13D7DD" w14:textId="77777777" w:rsidR="00A022B3" w:rsidRDefault="005B3A1A" w:rsidP="00537552">
            <w:r>
              <w:t xml:space="preserve">   84.211</w:t>
            </w:r>
          </w:p>
        </w:tc>
        <w:tc>
          <w:tcPr>
            <w:tcW w:w="1858" w:type="dxa"/>
          </w:tcPr>
          <w:p w14:paraId="334D0E7B" w14:textId="77777777" w:rsidR="00A022B3" w:rsidRDefault="005B3A1A" w:rsidP="00537552">
            <w:r>
              <w:t xml:space="preserve">  7.051</w:t>
            </w:r>
          </w:p>
        </w:tc>
      </w:tr>
      <w:tr w:rsidR="00A022B3" w14:paraId="6E7D5CCB" w14:textId="77777777" w:rsidTr="00537552">
        <w:tc>
          <w:tcPr>
            <w:tcW w:w="452" w:type="dxa"/>
          </w:tcPr>
          <w:p w14:paraId="34498BC7" w14:textId="77777777" w:rsidR="00A022B3" w:rsidRDefault="005B3A1A" w:rsidP="00537552">
            <w:r>
              <w:t>4.</w:t>
            </w:r>
          </w:p>
        </w:tc>
        <w:tc>
          <w:tcPr>
            <w:tcW w:w="3262" w:type="dxa"/>
          </w:tcPr>
          <w:p w14:paraId="04842EA8" w14:textId="77777777" w:rsidR="00A022B3" w:rsidRDefault="005B3A1A" w:rsidP="00537552">
            <w:r>
              <w:t>POMOĆI</w:t>
            </w:r>
          </w:p>
        </w:tc>
        <w:tc>
          <w:tcPr>
            <w:tcW w:w="1858" w:type="dxa"/>
          </w:tcPr>
          <w:p w14:paraId="5DFEA2F2" w14:textId="77777777" w:rsidR="00A022B3" w:rsidRDefault="005B3A1A" w:rsidP="00537552">
            <w:r>
              <w:t>103.846</w:t>
            </w:r>
          </w:p>
        </w:tc>
        <w:tc>
          <w:tcPr>
            <w:tcW w:w="1858" w:type="dxa"/>
          </w:tcPr>
          <w:p w14:paraId="0CBDF56F" w14:textId="77777777" w:rsidR="00A022B3" w:rsidRDefault="005B3A1A" w:rsidP="00537552">
            <w:r>
              <w:t>81.580</w:t>
            </w:r>
          </w:p>
        </w:tc>
      </w:tr>
      <w:tr w:rsidR="00A022B3" w14:paraId="660765B5" w14:textId="77777777" w:rsidTr="00537552">
        <w:tc>
          <w:tcPr>
            <w:tcW w:w="452" w:type="dxa"/>
          </w:tcPr>
          <w:p w14:paraId="5A5DBDCC" w14:textId="77777777" w:rsidR="00A022B3" w:rsidRDefault="005B3A1A" w:rsidP="00537552">
            <w:r>
              <w:t>5.</w:t>
            </w:r>
          </w:p>
        </w:tc>
        <w:tc>
          <w:tcPr>
            <w:tcW w:w="3262" w:type="dxa"/>
          </w:tcPr>
          <w:p w14:paraId="5947243C" w14:textId="77777777" w:rsidR="00A022B3" w:rsidRDefault="005B3A1A" w:rsidP="00537552">
            <w:r>
              <w:t>DONACIJE</w:t>
            </w:r>
          </w:p>
        </w:tc>
        <w:tc>
          <w:tcPr>
            <w:tcW w:w="1858" w:type="dxa"/>
          </w:tcPr>
          <w:p w14:paraId="1945E592" w14:textId="77777777" w:rsidR="00A022B3" w:rsidRDefault="005B3A1A" w:rsidP="00537552">
            <w:r>
              <w:t>7.241</w:t>
            </w:r>
          </w:p>
        </w:tc>
        <w:tc>
          <w:tcPr>
            <w:tcW w:w="1858" w:type="dxa"/>
          </w:tcPr>
          <w:p w14:paraId="2984C85D" w14:textId="77777777" w:rsidR="00A022B3" w:rsidRDefault="005B3A1A" w:rsidP="00537552">
            <w:r>
              <w:t xml:space="preserve">      719</w:t>
            </w:r>
          </w:p>
        </w:tc>
      </w:tr>
    </w:tbl>
    <w:p w14:paraId="44D5CD5C" w14:textId="77777777" w:rsidR="00426F67" w:rsidRDefault="00426F67" w:rsidP="004F025B"/>
    <w:p w14:paraId="59341EE2" w14:textId="77777777" w:rsidR="003F1EF2" w:rsidRPr="000A0F99" w:rsidRDefault="003F1EF2" w:rsidP="004F025B">
      <w:pPr>
        <w:rPr>
          <w:b/>
        </w:rPr>
      </w:pPr>
      <w:r w:rsidRPr="000A0F99">
        <w:rPr>
          <w:b/>
        </w:rPr>
        <w:t>2.3 Program: osnovno školsko obrazovan</w:t>
      </w:r>
      <w:r w:rsidR="000A0F99">
        <w:rPr>
          <w:b/>
        </w:rPr>
        <w:t>je</w:t>
      </w:r>
    </w:p>
    <w:p w14:paraId="3F91A37C" w14:textId="77777777" w:rsidR="003F1EF2" w:rsidRDefault="003F1EF2" w:rsidP="004F025B">
      <w:r>
        <w:t>Osnovno školsko obrazovanje provodi se kroz aktivnost Materijalno poslovanje zakonski standard, a obuhvaća decentralizirana sredstva kojima se omogućava dio minimalnih sredstava za rad ustanove i sredstva za financiranje plaća i ostalih materijalnih prava za zaposlene iz državnog proračuna.</w:t>
      </w:r>
    </w:p>
    <w:p w14:paraId="5139AEA7" w14:textId="77777777" w:rsidR="003F1EF2" w:rsidRDefault="003F1EF2" w:rsidP="004F025B">
      <w:r>
        <w:t>Osnovni cilj:osiguravanje osnovnih minimalnih uvjeta za rad ustanove.</w:t>
      </w:r>
    </w:p>
    <w:p w14:paraId="2CEE1802" w14:textId="77777777" w:rsidR="003F1EF2" w:rsidRPr="000A0F99" w:rsidRDefault="003F1EF2" w:rsidP="004F025B">
      <w:pPr>
        <w:rPr>
          <w:b/>
        </w:rPr>
      </w:pPr>
      <w:r w:rsidRPr="000A0F99">
        <w:rPr>
          <w:b/>
        </w:rPr>
        <w:t>2.4 Program:podizannje obrazovnog standarda</w:t>
      </w:r>
    </w:p>
    <w:p w14:paraId="451BC850" w14:textId="77777777" w:rsidR="003F1EF2" w:rsidRDefault="003F1EF2" w:rsidP="004F025B">
      <w:r>
        <w:t>Podizanje obrazovnog standarda provodi se kroz aktivnosti i projekte i to:</w:t>
      </w:r>
    </w:p>
    <w:p w14:paraId="55E078C2" w14:textId="77777777" w:rsidR="003F1EF2" w:rsidRDefault="003F1EF2" w:rsidP="004F025B">
      <w:r>
        <w:t>PRODUŽENI BORAVAK</w:t>
      </w:r>
    </w:p>
    <w:p w14:paraId="1F858032" w14:textId="77777777" w:rsidR="003F1EF2" w:rsidRDefault="003F1EF2" w:rsidP="004F025B">
      <w:r>
        <w:t>GRAĐANSKI ODGOJ I OBRAZOVANJE</w:t>
      </w:r>
    </w:p>
    <w:p w14:paraId="5F93D035" w14:textId="77777777" w:rsidR="003F1EF2" w:rsidRDefault="003F1EF2" w:rsidP="004F025B">
      <w:r>
        <w:t>IZVANNASTAVNE AKTIVNOSTI</w:t>
      </w:r>
    </w:p>
    <w:p w14:paraId="44A77D7C" w14:textId="77777777" w:rsidR="003F1EF2" w:rsidRDefault="003F1EF2" w:rsidP="004F025B">
      <w:r>
        <w:t>MATERIJALNO POSLOVANJE IZNAD STANDARDA</w:t>
      </w:r>
    </w:p>
    <w:p w14:paraId="6885DE07" w14:textId="77777777" w:rsidR="003F1EF2" w:rsidRDefault="003F1EF2" w:rsidP="004F025B">
      <w:r>
        <w:t>NABAVA UDŽBENIKA</w:t>
      </w:r>
    </w:p>
    <w:p w14:paraId="72A3A687" w14:textId="77777777" w:rsidR="003F1EF2" w:rsidRDefault="003F1EF2" w:rsidP="004F025B">
      <w:r>
        <w:t>PROJEKT RUKOM POD RUKU</w:t>
      </w:r>
    </w:p>
    <w:p w14:paraId="0B389024" w14:textId="77777777" w:rsidR="003F1EF2" w:rsidRDefault="003F1EF2" w:rsidP="004F025B">
      <w:r>
        <w:t>Osnovni cilj: osiguravanje sredstava za odgoj i obrazovanje iznad standarda kojima se poboljšava kvaliteta rada ustanove te pomoć učenicima i roditeljima kod obveznog osnovnog obrazovanja.</w:t>
      </w:r>
    </w:p>
    <w:p w14:paraId="13FE7BBD" w14:textId="77777777" w:rsidR="003F1EF2" w:rsidRDefault="003F1EF2" w:rsidP="004F025B">
      <w:r>
        <w:t>Svim učenicima su osigurani besplatni udžbenici koji se financiraju iz državnog proračuna i radne bilježnice koje se financiraju iz gradskog proračuna.Kroz projekt RUKOM POD RUKU financiraju se pomoćnici u nastavi za učenike kojima je to potrebno.</w:t>
      </w:r>
    </w:p>
    <w:p w14:paraId="24DDC027" w14:textId="77777777" w:rsidR="003F1EF2" w:rsidRPr="000A0F99" w:rsidRDefault="003F1EF2" w:rsidP="004F025B">
      <w:pPr>
        <w:rPr>
          <w:b/>
        </w:rPr>
      </w:pPr>
      <w:r w:rsidRPr="000A0F99">
        <w:rPr>
          <w:b/>
        </w:rPr>
        <w:t>2.5 Program: školska kuhinja</w:t>
      </w:r>
    </w:p>
    <w:p w14:paraId="6A215E60" w14:textId="77777777" w:rsidR="000A0F99" w:rsidRDefault="000A0F99" w:rsidP="004F025B">
      <w:r>
        <w:t>Program Školska kuhinja provodi se kroz projekte i to:</w:t>
      </w:r>
    </w:p>
    <w:p w14:paraId="1D2E6A49" w14:textId="77777777" w:rsidR="000A0F99" w:rsidRDefault="000A0F99" w:rsidP="004F025B">
      <w:r>
        <w:t>ZDRAVI OBJED SVIMA</w:t>
      </w:r>
    </w:p>
    <w:p w14:paraId="18B02B18" w14:textId="77777777" w:rsidR="000A0F99" w:rsidRDefault="000A0F99" w:rsidP="004F025B">
      <w:r>
        <w:t>HEALTHY MEAL STANDARD</w:t>
      </w:r>
    </w:p>
    <w:p w14:paraId="3971F084" w14:textId="77777777" w:rsidR="000A0F99" w:rsidRDefault="000A0F99" w:rsidP="004F025B">
      <w:r>
        <w:lastRenderedPageBreak/>
        <w:t>ŠKOLSKA PREHRANA</w:t>
      </w:r>
    </w:p>
    <w:p w14:paraId="6324C5A7" w14:textId="77777777" w:rsidR="000A0F99" w:rsidRDefault="000A0F99" w:rsidP="004F025B">
      <w:r>
        <w:t>ŠKOLSKA SHEMA</w:t>
      </w:r>
    </w:p>
    <w:p w14:paraId="14BF7F5F" w14:textId="77777777" w:rsidR="000A0F99" w:rsidRDefault="000A0F99" w:rsidP="004F025B">
      <w:r>
        <w:t>ŠKOLSKI MEDNI DAN</w:t>
      </w:r>
    </w:p>
    <w:p w14:paraId="118621FA" w14:textId="77777777" w:rsidR="000A0F99" w:rsidRDefault="000A0F99" w:rsidP="004F025B">
      <w:r>
        <w:t>Osnovni cilj: Besplatni zdravi obrok za sve učenike.</w:t>
      </w:r>
    </w:p>
    <w:p w14:paraId="61D22BB7" w14:textId="77777777" w:rsidR="000A0F99" w:rsidRDefault="000A0F99" w:rsidP="004F025B">
      <w:r>
        <w:t>Od 1.1.2023. godine svim učenicima je osigurana besplatna prehrana u školskoj kuhinji.</w:t>
      </w:r>
    </w:p>
    <w:p w14:paraId="56E3F8A6" w14:textId="77777777" w:rsidR="000A0F99" w:rsidRDefault="000A0F99" w:rsidP="004F025B"/>
    <w:p w14:paraId="02C6EB19" w14:textId="77777777" w:rsidR="003F1EF2" w:rsidRDefault="003F1EF2" w:rsidP="004F025B"/>
    <w:p w14:paraId="2435DC0D" w14:textId="77777777" w:rsidR="003F1EF2" w:rsidRDefault="000A0F99" w:rsidP="004F025B">
      <w:r>
        <w:t>Voditelj računovodstva:                                                                              Ravnateljica škole:</w:t>
      </w:r>
    </w:p>
    <w:p w14:paraId="41479A85" w14:textId="77777777" w:rsidR="000A0F99" w:rsidRDefault="000A0F99" w:rsidP="004F025B">
      <w:r>
        <w:t>Irena Malić                                                                                                     Višnja Tadić</w:t>
      </w:r>
    </w:p>
    <w:sectPr w:rsidR="000A0F99" w:rsidSect="0061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70F8"/>
    <w:multiLevelType w:val="hybridMultilevel"/>
    <w:tmpl w:val="4C664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5B"/>
    <w:rsid w:val="000A0F99"/>
    <w:rsid w:val="002D13DC"/>
    <w:rsid w:val="003F1EF2"/>
    <w:rsid w:val="00426F67"/>
    <w:rsid w:val="004F025B"/>
    <w:rsid w:val="005B3A1A"/>
    <w:rsid w:val="00616D12"/>
    <w:rsid w:val="006400F4"/>
    <w:rsid w:val="00901A75"/>
    <w:rsid w:val="00A022B3"/>
    <w:rsid w:val="00C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6014"/>
  <w15:docId w15:val="{1DCE4A1F-ECE8-41D2-9B8C-D9E04843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025B"/>
    <w:pPr>
      <w:ind w:left="720"/>
      <w:contextualSpacing/>
    </w:pPr>
  </w:style>
  <w:style w:type="table" w:styleId="Reetkatablice">
    <w:name w:val="Table Grid"/>
    <w:basedOn w:val="Obinatablica"/>
    <w:uiPriority w:val="59"/>
    <w:rsid w:val="00C7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70CEB-FD40-44A7-B68E-DF4CE17D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VIŠNJA TADIĆ</cp:lastModifiedBy>
  <cp:revision>2</cp:revision>
  <dcterms:created xsi:type="dcterms:W3CDTF">2023-08-21T04:57:00Z</dcterms:created>
  <dcterms:modified xsi:type="dcterms:W3CDTF">2023-08-21T04:57:00Z</dcterms:modified>
</cp:coreProperties>
</file>